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D98" w:rsidRDefault="00664D98" w:rsidP="00664D98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3GPP TSG-RAN WG4 Meeting #83</w:t>
      </w:r>
      <w:r>
        <w:rPr>
          <w:sz w:val="24"/>
          <w:szCs w:val="24"/>
          <w:lang w:val="pt-BR"/>
        </w:rPr>
        <w:tab/>
      </w:r>
      <w:r w:rsidRPr="00C769AB">
        <w:rPr>
          <w:sz w:val="24"/>
          <w:szCs w:val="24"/>
          <w:lang w:val="pt-BR"/>
        </w:rPr>
        <w:t>R4-17</w:t>
      </w:r>
      <w:r w:rsidR="00C769AB" w:rsidRPr="00C769AB">
        <w:rPr>
          <w:sz w:val="24"/>
          <w:szCs w:val="24"/>
          <w:lang w:val="pt-BR"/>
        </w:rPr>
        <w:t>05495</w:t>
      </w:r>
    </w:p>
    <w:p w:rsidR="00664D98" w:rsidRDefault="00664D98" w:rsidP="00664D98">
      <w:pPr>
        <w:pStyle w:val="BodyText"/>
        <w:rPr>
          <w:rFonts w:ascii="Arial" w:hAnsi="Arial"/>
          <w:b/>
          <w:noProof/>
          <w:lang w:val="pt-BR"/>
        </w:rPr>
      </w:pPr>
      <w:r w:rsidRPr="00BF1A2A">
        <w:rPr>
          <w:rFonts w:ascii="Arial" w:hAnsi="Arial"/>
          <w:b/>
          <w:noProof/>
          <w:lang w:val="pt-BR"/>
        </w:rPr>
        <w:t>Hangzhou, China, 15 – 19 May, 2017</w:t>
      </w:r>
    </w:p>
    <w:p w:rsidR="00664D98" w:rsidRDefault="00664D98" w:rsidP="00664D98">
      <w:pPr>
        <w:pStyle w:val="BodyText"/>
        <w:rPr>
          <w:b/>
          <w:noProof/>
          <w:lang w:eastAsia="zh-CN"/>
        </w:rPr>
      </w:pPr>
    </w:p>
    <w:p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:rsidR="00664D98" w:rsidRPr="006C4C90" w:rsidRDefault="00664D98" w:rsidP="00664D98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6C4C90">
        <w:t>General OOB blocking challenges</w:t>
      </w:r>
    </w:p>
    <w:p w:rsidR="00664D98" w:rsidRPr="00BF1A2A" w:rsidRDefault="00664D98" w:rsidP="00664D98">
      <w:pPr>
        <w:pStyle w:val="BodyText"/>
        <w:spacing w:after="120"/>
        <w:rPr>
          <w:lang w:val="sv-SE"/>
        </w:rPr>
      </w:pPr>
      <w:r w:rsidRPr="00BF1A2A">
        <w:rPr>
          <w:b/>
          <w:lang w:val="sv-SE"/>
        </w:rPr>
        <w:t>Agenda item:</w:t>
      </w:r>
      <w:r w:rsidRPr="00BF1A2A">
        <w:rPr>
          <w:b/>
          <w:lang w:val="sv-SE"/>
        </w:rPr>
        <w:tab/>
      </w:r>
      <w:r w:rsidRPr="00BF1A2A">
        <w:rPr>
          <w:b/>
          <w:lang w:val="sv-SE"/>
        </w:rPr>
        <w:tab/>
      </w:r>
      <w:r w:rsidR="00C769AB">
        <w:rPr>
          <w:lang w:val="sv-SE"/>
        </w:rPr>
        <w:t>9.12.2.6</w:t>
      </w:r>
    </w:p>
    <w:p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6C4C90">
        <w:t>Discussion</w:t>
      </w:r>
    </w:p>
    <w:p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:rsidR="00804CAF" w:rsidRDefault="00804CAF" w:rsidP="00A2368F">
      <w:pPr>
        <w:spacing w:line="276" w:lineRule="auto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Discussions are ongoing on how to test OOB blocking for eAAS products where there is no possibi</w:t>
      </w:r>
      <w:r w:rsidR="00AB1FC4">
        <w:rPr>
          <w:color w:val="000000" w:themeColor="text1"/>
          <w:sz w:val="22"/>
        </w:rPr>
        <w:t xml:space="preserve">lity to disconnect the antenna. </w:t>
      </w:r>
      <w:r w:rsidR="00662BDB">
        <w:rPr>
          <w:color w:val="000000" w:themeColor="text1"/>
          <w:sz w:val="22"/>
        </w:rPr>
        <w:t>More discussions and agreements are needed until proper requirements can be added</w:t>
      </w:r>
      <w:bookmarkStart w:id="0" w:name="_GoBack"/>
      <w:bookmarkEnd w:id="0"/>
      <w:r w:rsidR="00662BDB">
        <w:rPr>
          <w:color w:val="000000" w:themeColor="text1"/>
          <w:sz w:val="22"/>
        </w:rPr>
        <w:t xml:space="preserve"> to the TR [1]. </w:t>
      </w:r>
    </w:p>
    <w:p w:rsidR="002E57B8" w:rsidRPr="008F3124" w:rsidRDefault="00664D98" w:rsidP="00A2368F">
      <w:pPr>
        <w:spacing w:line="276" w:lineRule="auto"/>
        <w:rPr>
          <w:color w:val="000000" w:themeColor="text1"/>
          <w:sz w:val="22"/>
        </w:rPr>
      </w:pPr>
      <w:r w:rsidRPr="008F3124">
        <w:rPr>
          <w:color w:val="000000" w:themeColor="text1"/>
          <w:sz w:val="22"/>
        </w:rPr>
        <w:t>This contribution discuss</w:t>
      </w:r>
      <w:r w:rsidR="003B4865">
        <w:rPr>
          <w:color w:val="000000" w:themeColor="text1"/>
          <w:sz w:val="22"/>
        </w:rPr>
        <w:t xml:space="preserve">es </w:t>
      </w:r>
      <w:r w:rsidRPr="008F3124">
        <w:rPr>
          <w:color w:val="000000" w:themeColor="text1"/>
          <w:sz w:val="22"/>
        </w:rPr>
        <w:t xml:space="preserve">the </w:t>
      </w:r>
      <w:r w:rsidR="006C4C90">
        <w:rPr>
          <w:color w:val="000000" w:themeColor="text1"/>
          <w:sz w:val="22"/>
        </w:rPr>
        <w:t>challenges performing OOB blocking testing OTA</w:t>
      </w:r>
      <w:r w:rsidR="00485B5A">
        <w:rPr>
          <w:color w:val="000000" w:themeColor="text1"/>
          <w:sz w:val="22"/>
        </w:rPr>
        <w:t xml:space="preserve"> using traditional test equipment and ordinary anechoic shielded chambers</w:t>
      </w:r>
      <w:r w:rsidR="006C4C90">
        <w:rPr>
          <w:color w:val="000000" w:themeColor="text1"/>
          <w:sz w:val="22"/>
        </w:rPr>
        <w:t>. More specifically</w:t>
      </w:r>
      <w:r w:rsidR="00485B5A">
        <w:rPr>
          <w:color w:val="000000" w:themeColor="text1"/>
          <w:sz w:val="22"/>
        </w:rPr>
        <w:t xml:space="preserve"> this contribution discusses</w:t>
      </w:r>
      <w:r w:rsidR="006C4C90">
        <w:rPr>
          <w:color w:val="000000" w:themeColor="text1"/>
          <w:sz w:val="22"/>
        </w:rPr>
        <w:t xml:space="preserve"> the co-location requirements </w:t>
      </w:r>
      <w:r w:rsidR="00485B5A">
        <w:rPr>
          <w:color w:val="000000" w:themeColor="text1"/>
          <w:sz w:val="22"/>
        </w:rPr>
        <w:t>which imply</w:t>
      </w:r>
      <w:r w:rsidR="006C4C90">
        <w:rPr>
          <w:color w:val="000000" w:themeColor="text1"/>
          <w:sz w:val="22"/>
        </w:rPr>
        <w:t xml:space="preserve"> high received power level</w:t>
      </w:r>
      <w:r w:rsidR="00485B5A">
        <w:rPr>
          <w:color w:val="000000" w:themeColor="text1"/>
          <w:sz w:val="22"/>
        </w:rPr>
        <w:t xml:space="preserve">s and thus </w:t>
      </w:r>
      <w:r w:rsidR="006C4C90">
        <w:rPr>
          <w:color w:val="000000" w:themeColor="text1"/>
          <w:sz w:val="22"/>
        </w:rPr>
        <w:t>challenges</w:t>
      </w:r>
      <w:r w:rsidR="00485B5A">
        <w:rPr>
          <w:color w:val="000000" w:themeColor="text1"/>
          <w:sz w:val="22"/>
        </w:rPr>
        <w:t xml:space="preserve"> such as </w:t>
      </w:r>
      <w:r w:rsidR="006C4C90">
        <w:rPr>
          <w:color w:val="000000" w:themeColor="text1"/>
          <w:sz w:val="22"/>
        </w:rPr>
        <w:t>high field strength levels in the chamber</w:t>
      </w:r>
      <w:r w:rsidR="00485B5A">
        <w:rPr>
          <w:color w:val="000000" w:themeColor="text1"/>
          <w:sz w:val="22"/>
        </w:rPr>
        <w:t xml:space="preserve">. Also, if the far-field criteria needs to be fulfilled, </w:t>
      </w:r>
      <w:r w:rsidR="003B4865">
        <w:rPr>
          <w:color w:val="000000" w:themeColor="text1"/>
          <w:sz w:val="22"/>
        </w:rPr>
        <w:t>large test distances</w:t>
      </w:r>
      <w:r w:rsidR="00485B5A">
        <w:rPr>
          <w:color w:val="000000" w:themeColor="text1"/>
          <w:sz w:val="22"/>
        </w:rPr>
        <w:t xml:space="preserve"> will be needed. This contribution aims to show that there</w:t>
      </w:r>
      <w:r w:rsidR="006C4C90">
        <w:rPr>
          <w:color w:val="000000" w:themeColor="text1"/>
          <w:sz w:val="22"/>
        </w:rPr>
        <w:t xml:space="preserve"> is</w:t>
      </w:r>
      <w:r w:rsidR="00D00209">
        <w:rPr>
          <w:color w:val="000000" w:themeColor="text1"/>
          <w:sz w:val="22"/>
        </w:rPr>
        <w:t xml:space="preserve"> </w:t>
      </w:r>
      <w:r w:rsidR="006C4C90">
        <w:rPr>
          <w:color w:val="000000" w:themeColor="text1"/>
          <w:sz w:val="22"/>
        </w:rPr>
        <w:t>a need to specif</w:t>
      </w:r>
      <w:r w:rsidR="00485B5A">
        <w:rPr>
          <w:color w:val="000000" w:themeColor="text1"/>
          <w:sz w:val="22"/>
        </w:rPr>
        <w:t xml:space="preserve">y an OTA OOB blocking </w:t>
      </w:r>
      <w:r w:rsidR="006C4C90">
        <w:rPr>
          <w:color w:val="000000" w:themeColor="text1"/>
          <w:sz w:val="22"/>
        </w:rPr>
        <w:t>test meth</w:t>
      </w:r>
      <w:r w:rsidR="00485B5A">
        <w:rPr>
          <w:color w:val="000000" w:themeColor="text1"/>
          <w:sz w:val="22"/>
        </w:rPr>
        <w:t>odology that allows for ordinary</w:t>
      </w:r>
      <w:r w:rsidR="006C4C90">
        <w:rPr>
          <w:color w:val="000000" w:themeColor="text1"/>
          <w:sz w:val="22"/>
        </w:rPr>
        <w:t xml:space="preserve"> test equipment </w:t>
      </w:r>
      <w:r w:rsidR="00485B5A">
        <w:rPr>
          <w:color w:val="000000" w:themeColor="text1"/>
          <w:sz w:val="22"/>
        </w:rPr>
        <w:t xml:space="preserve">and ordinary chambers to be used with </w:t>
      </w:r>
      <w:r w:rsidR="006C4C90">
        <w:rPr>
          <w:color w:val="000000" w:themeColor="text1"/>
          <w:sz w:val="22"/>
        </w:rPr>
        <w:t xml:space="preserve">a safe working environment for the test personnel. </w:t>
      </w:r>
    </w:p>
    <w:p w:rsidR="002E57B8" w:rsidRPr="002E57B8" w:rsidRDefault="002E57B8" w:rsidP="002E57B8">
      <w:pPr>
        <w:pStyle w:val="Heading1"/>
      </w:pPr>
      <w:r>
        <w:t>Discussion</w:t>
      </w:r>
    </w:p>
    <w:p w:rsidR="00D00209" w:rsidRDefault="00A2368F" w:rsidP="00A2368F">
      <w:pPr>
        <w:rPr>
          <w:color w:val="000000" w:themeColor="text1"/>
          <w:sz w:val="22"/>
        </w:rPr>
      </w:pPr>
      <w:r w:rsidRPr="008F3124">
        <w:rPr>
          <w:color w:val="000000" w:themeColor="text1"/>
          <w:sz w:val="22"/>
        </w:rPr>
        <w:t xml:space="preserve">The requirements for </w:t>
      </w:r>
      <w:r w:rsidR="00D00209">
        <w:rPr>
          <w:color w:val="000000" w:themeColor="text1"/>
          <w:sz w:val="22"/>
        </w:rPr>
        <w:t xml:space="preserve">OOB blocking will for an eAAS without the possibility to disconnect the antenna have to </w:t>
      </w:r>
      <w:r w:rsidR="00D00209" w:rsidRPr="00485B5A">
        <w:rPr>
          <w:color w:val="000000" w:themeColor="text1"/>
          <w:sz w:val="22"/>
        </w:rPr>
        <w:t>be tested OTA.</w:t>
      </w:r>
      <w:r w:rsidRPr="00485B5A">
        <w:rPr>
          <w:color w:val="000000" w:themeColor="text1"/>
          <w:sz w:val="22"/>
        </w:rPr>
        <w:t xml:space="preserve"> </w:t>
      </w:r>
      <w:r w:rsidR="00485B5A" w:rsidRPr="00485B5A">
        <w:rPr>
          <w:color w:val="000000" w:themeColor="text1"/>
          <w:sz w:val="22"/>
        </w:rPr>
        <w:t>The limits</w:t>
      </w:r>
      <w:r w:rsidR="004E6458" w:rsidRPr="00485B5A">
        <w:rPr>
          <w:color w:val="000000" w:themeColor="text1"/>
          <w:sz w:val="22"/>
        </w:rPr>
        <w:t xml:space="preserve"> for OOB blocking are given in Table </w:t>
      </w:r>
      <w:r w:rsidR="00485B5A" w:rsidRPr="00485B5A">
        <w:rPr>
          <w:color w:val="000000" w:themeColor="text1"/>
          <w:sz w:val="22"/>
        </w:rPr>
        <w:t>2-1</w:t>
      </w:r>
      <w:r w:rsidR="004E6458" w:rsidRPr="00485B5A">
        <w:rPr>
          <w:color w:val="000000" w:themeColor="text1"/>
          <w:sz w:val="22"/>
        </w:rPr>
        <w:t>.</w:t>
      </w:r>
      <w:r w:rsidR="004E6458">
        <w:rPr>
          <w:color w:val="000000" w:themeColor="text1"/>
          <w:sz w:val="22"/>
        </w:rPr>
        <w:t xml:space="preserve"> </w:t>
      </w:r>
    </w:p>
    <w:p w:rsidR="00485B5A" w:rsidRDefault="00485B5A" w:rsidP="00485B5A">
      <w:pPr>
        <w:pStyle w:val="TH"/>
        <w:rPr>
          <w:color w:val="000000" w:themeColor="text1"/>
          <w:sz w:val="22"/>
        </w:rPr>
      </w:pPr>
      <w:r w:rsidRPr="00B90C15">
        <w:t xml:space="preserve">Table </w:t>
      </w:r>
      <w:r>
        <w:t>2</w:t>
      </w:r>
      <w:r w:rsidRPr="00B90C15">
        <w:t xml:space="preserve">-1 OOB blocking limits.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583"/>
        <w:gridCol w:w="1909"/>
        <w:gridCol w:w="1909"/>
      </w:tblGrid>
      <w:tr w:rsidR="00D00209" w:rsidRPr="00B90C15" w:rsidTr="00D00209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09" w:rsidRPr="00D00209" w:rsidRDefault="00D00209" w:rsidP="00E60D71">
            <w:pPr>
              <w:pStyle w:val="TAH"/>
              <w:rPr>
                <w:lang w:val="en-US"/>
              </w:rPr>
            </w:pPr>
            <w:r w:rsidRPr="00D00209">
              <w:rPr>
                <w:lang w:val="en-US"/>
              </w:rPr>
              <w:t>Requirement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09" w:rsidRPr="00D00209" w:rsidRDefault="00D00209" w:rsidP="00E60D71">
            <w:pPr>
              <w:pStyle w:val="TAH"/>
              <w:rPr>
                <w:lang w:val="en-US"/>
              </w:rPr>
            </w:pPr>
            <w:r w:rsidRPr="00D00209">
              <w:rPr>
                <w:lang w:val="en-US"/>
              </w:rPr>
              <w:t>Wide Area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09" w:rsidRPr="00D00209" w:rsidRDefault="00D00209" w:rsidP="00E60D71">
            <w:pPr>
              <w:pStyle w:val="TAH"/>
              <w:rPr>
                <w:lang w:val="en-US"/>
              </w:rPr>
            </w:pPr>
            <w:r w:rsidRPr="00D00209">
              <w:rPr>
                <w:lang w:val="en-US"/>
              </w:rPr>
              <w:t>Medium Range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09" w:rsidRPr="00D00209" w:rsidRDefault="00D00209" w:rsidP="00E60D71">
            <w:pPr>
              <w:pStyle w:val="TAH"/>
              <w:rPr>
                <w:lang w:val="en-US"/>
              </w:rPr>
            </w:pPr>
            <w:r w:rsidRPr="00D00209">
              <w:rPr>
                <w:lang w:val="en-US"/>
              </w:rPr>
              <w:t>Local Area</w:t>
            </w:r>
          </w:p>
        </w:tc>
      </w:tr>
      <w:tr w:rsidR="00D00209" w:rsidRPr="00B90C15" w:rsidTr="00E60D71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:rsidR="00D00209" w:rsidRPr="00B90C15" w:rsidRDefault="00BC0933" w:rsidP="00E60D71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General </w:t>
            </w:r>
            <w:r w:rsidR="00D00209" w:rsidRPr="00B90C15">
              <w:rPr>
                <w:b w:val="0"/>
                <w:lang w:val="en-US"/>
              </w:rPr>
              <w:t>OOB Blocking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D00209" w:rsidRPr="00B90C15" w:rsidRDefault="00D00209" w:rsidP="00E60D71">
            <w:pPr>
              <w:pStyle w:val="TAH"/>
              <w:rPr>
                <w:b w:val="0"/>
                <w:lang w:val="en-US"/>
              </w:rPr>
            </w:pPr>
            <w:r w:rsidRPr="00B90C15">
              <w:rPr>
                <w:b w:val="0"/>
                <w:lang w:val="en-US"/>
              </w:rPr>
              <w:t>-15 dBm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00209" w:rsidRPr="00B90C15" w:rsidRDefault="00D00209" w:rsidP="00E60D71">
            <w:pPr>
              <w:pStyle w:val="TAH"/>
              <w:rPr>
                <w:b w:val="0"/>
                <w:lang w:val="en-US"/>
              </w:rPr>
            </w:pPr>
            <w:r w:rsidRPr="00B90C15">
              <w:rPr>
                <w:b w:val="0"/>
                <w:lang w:val="en-US"/>
              </w:rPr>
              <w:t>-15 dBm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00209" w:rsidRPr="00B90C15" w:rsidRDefault="00D00209" w:rsidP="00E60D71">
            <w:pPr>
              <w:pStyle w:val="TAH"/>
              <w:rPr>
                <w:b w:val="0"/>
                <w:lang w:val="en-US"/>
              </w:rPr>
            </w:pPr>
            <w:r w:rsidRPr="00B90C15">
              <w:rPr>
                <w:b w:val="0"/>
                <w:lang w:val="en-US"/>
              </w:rPr>
              <w:t>-15 dBm</w:t>
            </w:r>
          </w:p>
        </w:tc>
      </w:tr>
      <w:tr w:rsidR="00D00209" w:rsidRPr="00B90C15" w:rsidTr="00E60D71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:rsidR="00D00209" w:rsidRPr="00B90C15" w:rsidRDefault="00D00209" w:rsidP="00E60D71">
            <w:pPr>
              <w:pStyle w:val="TAH"/>
              <w:rPr>
                <w:b w:val="0"/>
                <w:lang w:val="en-US"/>
              </w:rPr>
            </w:pPr>
            <w:r w:rsidRPr="00B90C15">
              <w:rPr>
                <w:b w:val="0"/>
                <w:lang w:val="en-US"/>
              </w:rPr>
              <w:t>Co-locate Blocking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D00209" w:rsidRPr="00B90C15" w:rsidRDefault="00D00209" w:rsidP="00E60D71">
            <w:pPr>
              <w:pStyle w:val="TAH"/>
              <w:rPr>
                <w:b w:val="0"/>
                <w:lang w:val="en-US"/>
              </w:rPr>
            </w:pPr>
            <w:r w:rsidRPr="00B90C15">
              <w:rPr>
                <w:b w:val="0"/>
                <w:lang w:val="en-US"/>
              </w:rPr>
              <w:t>16 dBm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00209" w:rsidRPr="00B90C15" w:rsidRDefault="00D00209" w:rsidP="00E60D71">
            <w:pPr>
              <w:pStyle w:val="TAH"/>
              <w:rPr>
                <w:b w:val="0"/>
                <w:lang w:val="en-US"/>
              </w:rPr>
            </w:pPr>
            <w:r w:rsidRPr="00B90C15">
              <w:rPr>
                <w:b w:val="0"/>
                <w:lang w:val="en-US"/>
              </w:rPr>
              <w:t>8 dBm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00209" w:rsidRPr="00B90C15" w:rsidRDefault="00D00209" w:rsidP="00E60D71">
            <w:pPr>
              <w:pStyle w:val="TAH"/>
              <w:rPr>
                <w:b w:val="0"/>
                <w:lang w:val="en-US"/>
              </w:rPr>
            </w:pPr>
            <w:r w:rsidRPr="00B90C15">
              <w:rPr>
                <w:b w:val="0"/>
                <w:lang w:val="en-US"/>
              </w:rPr>
              <w:t>-6 dBm</w:t>
            </w:r>
          </w:p>
        </w:tc>
      </w:tr>
    </w:tbl>
    <w:p w:rsidR="00AB0D9E" w:rsidRDefault="00AB0D9E" w:rsidP="00A2368F">
      <w:pPr>
        <w:rPr>
          <w:color w:val="000000" w:themeColor="text1"/>
          <w:sz w:val="22"/>
        </w:rPr>
      </w:pPr>
    </w:p>
    <w:p w:rsidR="004E6458" w:rsidRDefault="004E6458" w:rsidP="00A2368F">
      <w:p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There are several questions that need to be discussed and resolved with respect to OTA testing of OOB blocking. </w:t>
      </w:r>
      <w:r w:rsidR="00946211">
        <w:rPr>
          <w:color w:val="000000" w:themeColor="text1"/>
          <w:sz w:val="22"/>
        </w:rPr>
        <w:t>Two</w:t>
      </w:r>
      <w:r>
        <w:rPr>
          <w:color w:val="000000" w:themeColor="text1"/>
          <w:sz w:val="22"/>
        </w:rPr>
        <w:t xml:space="preserve"> examples are listed below:</w:t>
      </w:r>
    </w:p>
    <w:p w:rsidR="004E6458" w:rsidRDefault="004E6458" w:rsidP="004E6458">
      <w:pPr>
        <w:pStyle w:val="ListParagraph"/>
        <w:numPr>
          <w:ilvl w:val="0"/>
          <w:numId w:val="28"/>
        </w:numPr>
        <w:ind w:firstLineChars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Does the blocker need to be located in the far-field?</w:t>
      </w:r>
    </w:p>
    <w:p w:rsidR="004E6458" w:rsidRDefault="00414556" w:rsidP="004E6458">
      <w:pPr>
        <w:pStyle w:val="ListParagraph"/>
        <w:numPr>
          <w:ilvl w:val="0"/>
          <w:numId w:val="28"/>
        </w:numPr>
        <w:ind w:firstLineChars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What kind of blocker can be used? </w:t>
      </w:r>
      <w:r w:rsidR="00485B5A">
        <w:rPr>
          <w:color w:val="000000" w:themeColor="text1"/>
          <w:sz w:val="22"/>
        </w:rPr>
        <w:t>Is it necessary to use a typical BS antenna</w:t>
      </w:r>
      <w:r w:rsidR="00946211">
        <w:rPr>
          <w:color w:val="000000" w:themeColor="text1"/>
          <w:sz w:val="22"/>
        </w:rPr>
        <w:t xml:space="preserve"> or would it be possible to use some other type of blocker antenna</w:t>
      </w:r>
      <w:r>
        <w:rPr>
          <w:color w:val="000000" w:themeColor="text1"/>
          <w:sz w:val="22"/>
        </w:rPr>
        <w:t xml:space="preserve">? </w:t>
      </w:r>
    </w:p>
    <w:p w:rsidR="004E6458" w:rsidRDefault="004E6458" w:rsidP="004E6458">
      <w:p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This discussion </w:t>
      </w:r>
      <w:r w:rsidR="00414556">
        <w:rPr>
          <w:color w:val="000000" w:themeColor="text1"/>
          <w:sz w:val="22"/>
        </w:rPr>
        <w:t xml:space="preserve">is focusing on </w:t>
      </w:r>
      <w:r>
        <w:rPr>
          <w:color w:val="000000" w:themeColor="text1"/>
          <w:sz w:val="22"/>
        </w:rPr>
        <w:t xml:space="preserve">the issue of </w:t>
      </w:r>
      <w:r w:rsidR="00414556">
        <w:rPr>
          <w:color w:val="000000" w:themeColor="text1"/>
          <w:sz w:val="22"/>
        </w:rPr>
        <w:t>requiring the blocker to be in the far-field and being a</w:t>
      </w:r>
      <w:r w:rsidR="00906479">
        <w:rPr>
          <w:color w:val="000000" w:themeColor="text1"/>
          <w:sz w:val="22"/>
        </w:rPr>
        <w:t xml:space="preserve"> typical</w:t>
      </w:r>
      <w:r w:rsidR="00414556">
        <w:rPr>
          <w:color w:val="000000" w:themeColor="text1"/>
          <w:sz w:val="22"/>
        </w:rPr>
        <w:t xml:space="preserve"> BS antenna</w:t>
      </w:r>
      <w:r w:rsidR="00906479">
        <w:rPr>
          <w:color w:val="000000" w:themeColor="text1"/>
          <w:sz w:val="22"/>
        </w:rPr>
        <w:t xml:space="preserve">. In this example the wide area co-location case is considered and a blocker antenna </w:t>
      </w:r>
      <w:r w:rsidR="00414556">
        <w:rPr>
          <w:color w:val="000000" w:themeColor="text1"/>
          <w:sz w:val="22"/>
        </w:rPr>
        <w:t>with dimensions 1.5 m x 0.15 m @ 2.1 GHz</w:t>
      </w:r>
      <w:r w:rsidR="00906479">
        <w:rPr>
          <w:color w:val="000000" w:themeColor="text1"/>
          <w:sz w:val="22"/>
        </w:rPr>
        <w:t xml:space="preserve"> is assumed</w:t>
      </w:r>
      <w:r w:rsidR="00414556">
        <w:rPr>
          <w:color w:val="000000" w:themeColor="text1"/>
          <w:sz w:val="22"/>
        </w:rPr>
        <w:t>. Requiring far-field conditions means a test separation distance of approximately 30 m, which w</w:t>
      </w:r>
      <w:r w:rsidR="00485B5A">
        <w:rPr>
          <w:color w:val="000000" w:themeColor="text1"/>
          <w:sz w:val="22"/>
        </w:rPr>
        <w:t xml:space="preserve">ould require a </w:t>
      </w:r>
      <w:r w:rsidR="0003120B">
        <w:rPr>
          <w:color w:val="000000" w:themeColor="text1"/>
          <w:sz w:val="22"/>
        </w:rPr>
        <w:t xml:space="preserve">large </w:t>
      </w:r>
      <w:r w:rsidR="00485B5A">
        <w:rPr>
          <w:color w:val="000000" w:themeColor="text1"/>
          <w:sz w:val="22"/>
        </w:rPr>
        <w:t>shielded chamber</w:t>
      </w:r>
      <w:r w:rsidR="0003120B">
        <w:rPr>
          <w:color w:val="000000" w:themeColor="text1"/>
          <w:sz w:val="22"/>
        </w:rPr>
        <w:t xml:space="preserve">. </w:t>
      </w:r>
    </w:p>
    <w:p w:rsidR="003B4865" w:rsidRPr="004E6458" w:rsidRDefault="0003120B" w:rsidP="004E6458">
      <w:p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The path loss in free space for a 30 m separation distance would be approximately </w:t>
      </w:r>
      <w:r w:rsidR="00E738E2">
        <w:rPr>
          <w:color w:val="000000" w:themeColor="text1"/>
          <w:sz w:val="22"/>
        </w:rPr>
        <w:t xml:space="preserve">68 dB. Considering wide area co-locate blocking limits, </w:t>
      </w:r>
      <w:r w:rsidR="000D440D">
        <w:rPr>
          <w:color w:val="000000" w:themeColor="text1"/>
          <w:sz w:val="22"/>
        </w:rPr>
        <w:t>the blocker level at the receiver input shall be 16 dBm</w:t>
      </w:r>
      <w:r w:rsidR="00906479">
        <w:rPr>
          <w:color w:val="000000" w:themeColor="text1"/>
          <w:sz w:val="22"/>
        </w:rPr>
        <w:t xml:space="preserve"> </w:t>
      </w:r>
      <w:r w:rsidR="00906479" w:rsidRPr="00E738E2">
        <w:rPr>
          <w:color w:val="000000" w:themeColor="text1"/>
          <w:sz w:val="22"/>
        </w:rPr>
        <w:t xml:space="preserve">(see Table </w:t>
      </w:r>
      <w:r w:rsidR="00E738E2" w:rsidRPr="00E738E2">
        <w:rPr>
          <w:color w:val="000000" w:themeColor="text1"/>
          <w:sz w:val="22"/>
        </w:rPr>
        <w:t>2.1</w:t>
      </w:r>
      <w:r w:rsidR="00906479" w:rsidRPr="00E738E2">
        <w:rPr>
          <w:color w:val="000000" w:themeColor="text1"/>
          <w:sz w:val="22"/>
        </w:rPr>
        <w:t>)</w:t>
      </w:r>
      <w:r w:rsidR="000D440D">
        <w:rPr>
          <w:color w:val="000000" w:themeColor="text1"/>
          <w:sz w:val="22"/>
        </w:rPr>
        <w:t xml:space="preserve">. Assuming 18 dBi gain of the blocker antenna, this means that the transmit power level of the blocker would need to be &gt; </w:t>
      </w:r>
      <w:r w:rsidR="00E738E2">
        <w:rPr>
          <w:color w:val="000000" w:themeColor="text1"/>
          <w:sz w:val="22"/>
        </w:rPr>
        <w:t>66</w:t>
      </w:r>
      <w:r w:rsidR="000D440D">
        <w:rPr>
          <w:color w:val="000000" w:themeColor="text1"/>
          <w:sz w:val="22"/>
        </w:rPr>
        <w:t xml:space="preserve"> dBm which equals </w:t>
      </w:r>
      <w:r w:rsidR="003B4865">
        <w:rPr>
          <w:color w:val="000000" w:themeColor="text1"/>
          <w:sz w:val="22"/>
        </w:rPr>
        <w:t xml:space="preserve">approximately 4.0 kW, not taking into account </w:t>
      </w:r>
      <w:r w:rsidR="00946211">
        <w:rPr>
          <w:color w:val="000000" w:themeColor="text1"/>
          <w:sz w:val="22"/>
        </w:rPr>
        <w:t>the EUT antenna receive efficiency</w:t>
      </w:r>
      <w:r w:rsidR="003B4865">
        <w:rPr>
          <w:color w:val="000000" w:themeColor="text1"/>
          <w:sz w:val="22"/>
        </w:rPr>
        <w:t>. 4 kW is not a normal transmit power level to be applied in testing of BS products generally, i.e. this type of test would require special</w:t>
      </w:r>
      <w:r w:rsidR="00CB0BF8">
        <w:rPr>
          <w:color w:val="000000" w:themeColor="text1"/>
          <w:sz w:val="22"/>
        </w:rPr>
        <w:t>ized</w:t>
      </w:r>
      <w:r w:rsidR="003B4865">
        <w:rPr>
          <w:color w:val="000000" w:themeColor="text1"/>
          <w:sz w:val="22"/>
        </w:rPr>
        <w:t xml:space="preserve"> test equipment. Further, the field strength levels generated in the shielded chamber would be significantly higher than for a normal OTA test of BS products, </w:t>
      </w:r>
      <w:r w:rsidR="00946211">
        <w:rPr>
          <w:color w:val="000000" w:themeColor="text1"/>
          <w:sz w:val="22"/>
        </w:rPr>
        <w:t xml:space="preserve">which also requires specialized test equipment </w:t>
      </w:r>
      <w:r w:rsidR="003B4865">
        <w:rPr>
          <w:color w:val="000000" w:themeColor="text1"/>
          <w:sz w:val="22"/>
        </w:rPr>
        <w:t xml:space="preserve">and </w:t>
      </w:r>
      <w:r w:rsidR="00D0755E">
        <w:rPr>
          <w:color w:val="000000" w:themeColor="text1"/>
          <w:sz w:val="22"/>
        </w:rPr>
        <w:t>may</w:t>
      </w:r>
      <w:r w:rsidR="003B4865">
        <w:rPr>
          <w:color w:val="000000" w:themeColor="text1"/>
          <w:sz w:val="22"/>
        </w:rPr>
        <w:t xml:space="preserve"> result in</w:t>
      </w:r>
      <w:r w:rsidR="00946211">
        <w:rPr>
          <w:color w:val="000000" w:themeColor="text1"/>
          <w:sz w:val="22"/>
        </w:rPr>
        <w:t xml:space="preserve"> </w:t>
      </w:r>
      <w:r w:rsidR="003B4865">
        <w:rPr>
          <w:color w:val="000000" w:themeColor="text1"/>
          <w:sz w:val="22"/>
        </w:rPr>
        <w:t xml:space="preserve">a safety hazard for test personnel. </w:t>
      </w:r>
    </w:p>
    <w:p w:rsidR="00881DF9" w:rsidRDefault="00881DF9" w:rsidP="00A2368F">
      <w:pPr>
        <w:rPr>
          <w:b/>
          <w:i/>
          <w:color w:val="000000" w:themeColor="text1"/>
          <w:sz w:val="22"/>
        </w:rPr>
      </w:pPr>
    </w:p>
    <w:p w:rsidR="00881DF9" w:rsidRDefault="00881DF9" w:rsidP="00A2368F">
      <w:pPr>
        <w:rPr>
          <w:b/>
          <w:i/>
          <w:color w:val="000000" w:themeColor="text1"/>
          <w:sz w:val="22"/>
        </w:rPr>
      </w:pPr>
    </w:p>
    <w:p w:rsidR="004E6458" w:rsidRPr="000D440D" w:rsidRDefault="000D440D" w:rsidP="00A2368F">
      <w:pPr>
        <w:rPr>
          <w:b/>
          <w:i/>
          <w:color w:val="000000" w:themeColor="text1"/>
          <w:sz w:val="22"/>
        </w:rPr>
      </w:pPr>
      <w:r w:rsidRPr="000D440D">
        <w:rPr>
          <w:b/>
          <w:i/>
          <w:color w:val="000000" w:themeColor="text1"/>
          <w:sz w:val="22"/>
        </w:rPr>
        <w:lastRenderedPageBreak/>
        <w:t>Observation</w:t>
      </w:r>
      <w:r>
        <w:rPr>
          <w:b/>
          <w:i/>
          <w:color w:val="000000" w:themeColor="text1"/>
          <w:sz w:val="22"/>
        </w:rPr>
        <w:t xml:space="preserve"> 1</w:t>
      </w:r>
      <w:r w:rsidRPr="000D440D">
        <w:rPr>
          <w:b/>
          <w:i/>
          <w:color w:val="000000" w:themeColor="text1"/>
          <w:sz w:val="22"/>
        </w:rPr>
        <w:t>:</w:t>
      </w:r>
    </w:p>
    <w:p w:rsidR="000D440D" w:rsidRDefault="000D440D" w:rsidP="00A2368F">
      <w:p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The above example calculation shows that the use of a typical BS antenna which is required to be positioned fulfilling the far-field criteria for OOB blocking testing of co-locate levels for wide-area BS results in a large separation distance between the EUT and the blocker. </w:t>
      </w:r>
    </w:p>
    <w:p w:rsidR="000D440D" w:rsidRPr="000D440D" w:rsidRDefault="000D440D" w:rsidP="000D440D">
      <w:pPr>
        <w:rPr>
          <w:b/>
          <w:i/>
          <w:color w:val="000000" w:themeColor="text1"/>
          <w:sz w:val="22"/>
        </w:rPr>
      </w:pPr>
      <w:r w:rsidRPr="000D440D">
        <w:rPr>
          <w:b/>
          <w:i/>
          <w:color w:val="000000" w:themeColor="text1"/>
          <w:sz w:val="22"/>
        </w:rPr>
        <w:t>Observation</w:t>
      </w:r>
      <w:r>
        <w:rPr>
          <w:b/>
          <w:i/>
          <w:color w:val="000000" w:themeColor="text1"/>
          <w:sz w:val="22"/>
        </w:rPr>
        <w:t xml:space="preserve"> 2</w:t>
      </w:r>
      <w:r w:rsidRPr="000D440D">
        <w:rPr>
          <w:b/>
          <w:i/>
          <w:color w:val="000000" w:themeColor="text1"/>
          <w:sz w:val="22"/>
        </w:rPr>
        <w:t>:</w:t>
      </w:r>
    </w:p>
    <w:p w:rsidR="000D440D" w:rsidRDefault="00946211" w:rsidP="000D440D">
      <w:p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The same example also shows that the </w:t>
      </w:r>
      <w:r w:rsidR="000D440D">
        <w:rPr>
          <w:color w:val="000000" w:themeColor="text1"/>
          <w:sz w:val="22"/>
        </w:rPr>
        <w:t>required output power level of the blocker w</w:t>
      </w:r>
      <w:r w:rsidR="00CA4947">
        <w:rPr>
          <w:color w:val="000000" w:themeColor="text1"/>
          <w:sz w:val="22"/>
        </w:rPr>
        <w:t>ould be</w:t>
      </w:r>
      <w:r w:rsidR="000D440D">
        <w:rPr>
          <w:color w:val="000000" w:themeColor="text1"/>
          <w:sz w:val="22"/>
        </w:rPr>
        <w:t xml:space="preserve"> unrealistic</w:t>
      </w:r>
      <w:r w:rsidR="00CA4947">
        <w:rPr>
          <w:color w:val="000000" w:themeColor="text1"/>
          <w:sz w:val="22"/>
        </w:rPr>
        <w:t xml:space="preserve">ally high and result in excessive field strength levels in the shielded chamber. These two consequences would require specialized test equipment and large test ranges. </w:t>
      </w:r>
    </w:p>
    <w:p w:rsidR="00C03D8E" w:rsidRPr="002E57B8" w:rsidRDefault="00512090" w:rsidP="00C03D8E">
      <w:pPr>
        <w:pStyle w:val="Heading1"/>
      </w:pPr>
      <w:r>
        <w:t>Conclusion</w:t>
      </w:r>
    </w:p>
    <w:p w:rsidR="00512090" w:rsidRDefault="00C03D8E" w:rsidP="002A1AB4">
      <w:pPr>
        <w:rPr>
          <w:color w:val="000000" w:themeColor="text1"/>
          <w:sz w:val="22"/>
        </w:rPr>
      </w:pPr>
      <w:r w:rsidRPr="008F3124">
        <w:rPr>
          <w:color w:val="000000" w:themeColor="text1"/>
          <w:sz w:val="22"/>
        </w:rPr>
        <w:t>Based on the discussion above,</w:t>
      </w:r>
      <w:r w:rsidR="003B4865">
        <w:rPr>
          <w:color w:val="000000" w:themeColor="text1"/>
          <w:sz w:val="22"/>
        </w:rPr>
        <w:t xml:space="preserve"> it is concluded that: </w:t>
      </w:r>
    </w:p>
    <w:p w:rsidR="00512090" w:rsidRPr="008F3124" w:rsidRDefault="003B4865" w:rsidP="00512090">
      <w:pPr>
        <w:rPr>
          <w:b/>
          <w:i/>
          <w:color w:val="000000" w:themeColor="text1"/>
          <w:sz w:val="22"/>
        </w:rPr>
      </w:pPr>
      <w:r>
        <w:rPr>
          <w:b/>
          <w:i/>
          <w:color w:val="000000" w:themeColor="text1"/>
          <w:sz w:val="22"/>
        </w:rPr>
        <w:t>There is a need to allow for</w:t>
      </w:r>
      <w:r w:rsidR="00225554">
        <w:rPr>
          <w:b/>
          <w:i/>
          <w:color w:val="000000" w:themeColor="text1"/>
          <w:sz w:val="22"/>
        </w:rPr>
        <w:t xml:space="preserve"> testing</w:t>
      </w:r>
      <w:r>
        <w:rPr>
          <w:b/>
          <w:i/>
          <w:color w:val="000000" w:themeColor="text1"/>
          <w:sz w:val="22"/>
        </w:rPr>
        <w:t xml:space="preserve"> OTA OOB blocking at closer separation distances than required by the far-field criteria</w:t>
      </w:r>
      <w:r w:rsidR="00225554">
        <w:rPr>
          <w:b/>
          <w:i/>
          <w:color w:val="000000" w:themeColor="text1"/>
          <w:sz w:val="22"/>
        </w:rPr>
        <w:t xml:space="preserve"> in order not to preclude the use of traditional</w:t>
      </w:r>
      <w:r w:rsidR="00AB1FC4">
        <w:rPr>
          <w:b/>
          <w:i/>
          <w:color w:val="000000" w:themeColor="text1"/>
          <w:sz w:val="22"/>
        </w:rPr>
        <w:t xml:space="preserve"> test equipment</w:t>
      </w:r>
      <w:r>
        <w:rPr>
          <w:b/>
          <w:i/>
          <w:color w:val="000000" w:themeColor="text1"/>
          <w:sz w:val="22"/>
        </w:rPr>
        <w:t>.</w:t>
      </w:r>
      <w:r w:rsidR="00AB1FC4">
        <w:rPr>
          <w:b/>
          <w:i/>
          <w:color w:val="000000" w:themeColor="text1"/>
          <w:sz w:val="22"/>
        </w:rPr>
        <w:t xml:space="preserve"> </w:t>
      </w:r>
      <w:r>
        <w:rPr>
          <w:b/>
          <w:i/>
          <w:color w:val="000000" w:themeColor="text1"/>
          <w:sz w:val="22"/>
        </w:rPr>
        <w:t xml:space="preserve">This can be accomplished by e.g. allowing for </w:t>
      </w:r>
      <w:r w:rsidR="00225554">
        <w:rPr>
          <w:b/>
          <w:i/>
          <w:color w:val="000000" w:themeColor="text1"/>
          <w:sz w:val="22"/>
        </w:rPr>
        <w:t xml:space="preserve">the use of </w:t>
      </w:r>
      <w:r w:rsidR="00CA4947">
        <w:rPr>
          <w:b/>
          <w:i/>
          <w:color w:val="000000" w:themeColor="text1"/>
          <w:sz w:val="22"/>
        </w:rPr>
        <w:t xml:space="preserve">probe antennas close to the EUT. </w:t>
      </w:r>
    </w:p>
    <w:p w:rsidR="00CD43A3" w:rsidRPr="008F3124" w:rsidRDefault="00CD43A3" w:rsidP="00CD43A3">
      <w:pPr>
        <w:pStyle w:val="Heading1"/>
      </w:pPr>
      <w:r w:rsidRPr="008F3124">
        <w:t>References</w:t>
      </w:r>
    </w:p>
    <w:p w:rsidR="002A1AB4" w:rsidRPr="00BC0933" w:rsidRDefault="00662BDB" w:rsidP="002A1AB4">
      <w:pPr>
        <w:pStyle w:val="a"/>
        <w:rPr>
          <w:color w:val="000000" w:themeColor="text1"/>
          <w:lang w:eastAsia="zh-CN"/>
        </w:rPr>
      </w:pPr>
      <w:r w:rsidRPr="00BC0933">
        <w:rPr>
          <w:color w:val="000000" w:themeColor="text1"/>
          <w:lang w:eastAsia="zh-CN"/>
        </w:rPr>
        <w:t>TR 37.843, v. 0.3</w:t>
      </w:r>
      <w:r w:rsidR="002A1AB4" w:rsidRPr="00BC0933">
        <w:rPr>
          <w:color w:val="000000" w:themeColor="text1"/>
          <w:lang w:eastAsia="zh-CN"/>
        </w:rPr>
        <w:t xml:space="preserve">.0 </w:t>
      </w:r>
      <w:r w:rsidR="002A1AB4" w:rsidRPr="00BC0933">
        <w:rPr>
          <w:color w:val="000000" w:themeColor="text1"/>
          <w:lang w:eastAsia="zh-CN"/>
        </w:rPr>
        <w:tab/>
        <w:t>Active Antenna System (AAS) Base Station (BS) radiated requirements</w:t>
      </w:r>
      <w:r w:rsidR="00512090" w:rsidRPr="00BC0933">
        <w:rPr>
          <w:color w:val="000000" w:themeColor="text1"/>
          <w:lang w:eastAsia="zh-CN"/>
        </w:rPr>
        <w:t xml:space="preserve">. </w:t>
      </w:r>
    </w:p>
    <w:sectPr w:rsidR="002A1AB4" w:rsidRPr="00BC0933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BFF" w:rsidRDefault="00632BFF">
      <w:r>
        <w:separator/>
      </w:r>
    </w:p>
  </w:endnote>
  <w:endnote w:type="continuationSeparator" w:id="0">
    <w:p w:rsidR="00632BFF" w:rsidRDefault="00632BFF">
      <w:r>
        <w:continuationSeparator/>
      </w:r>
    </w:p>
  </w:endnote>
  <w:endnote w:type="continuationNotice" w:id="1">
    <w:p w:rsidR="00632BFF" w:rsidRDefault="00632B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BFF" w:rsidRDefault="00632BFF">
      <w:r>
        <w:separator/>
      </w:r>
    </w:p>
  </w:footnote>
  <w:footnote w:type="continuationSeparator" w:id="0">
    <w:p w:rsidR="00632BFF" w:rsidRDefault="00632BFF">
      <w:r>
        <w:continuationSeparator/>
      </w:r>
    </w:p>
  </w:footnote>
  <w:footnote w:type="continuationNotice" w:id="1">
    <w:p w:rsidR="00632BFF" w:rsidRDefault="00632B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9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A3B1795"/>
    <w:multiLevelType w:val="hybridMultilevel"/>
    <w:tmpl w:val="EAB0EC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0"/>
  </w:num>
  <w:num w:numId="3">
    <w:abstractNumId w:val="18"/>
  </w:num>
  <w:num w:numId="4">
    <w:abstractNumId w:val="8"/>
  </w:num>
  <w:num w:numId="5">
    <w:abstractNumId w:val="6"/>
  </w:num>
  <w:num w:numId="6">
    <w:abstractNumId w:val="13"/>
  </w:num>
  <w:num w:numId="7">
    <w:abstractNumId w:val="9"/>
  </w:num>
  <w:num w:numId="8">
    <w:abstractNumId w:val="4"/>
  </w:num>
  <w:num w:numId="9">
    <w:abstractNumId w:val="1"/>
  </w:num>
  <w:num w:numId="10">
    <w:abstractNumId w:val="14"/>
  </w:num>
  <w:num w:numId="11">
    <w:abstractNumId w:val="3"/>
  </w:num>
  <w:num w:numId="12">
    <w:abstractNumId w:val="11"/>
  </w:num>
  <w:num w:numId="13">
    <w:abstractNumId w:val="15"/>
  </w:num>
  <w:num w:numId="14">
    <w:abstractNumId w:val="7"/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0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9"/>
  </w:num>
  <w:num w:numId="27">
    <w:abstractNumId w:val="12"/>
  </w:num>
  <w:num w:numId="28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20B"/>
    <w:rsid w:val="00031B04"/>
    <w:rsid w:val="000325CF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40D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54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5A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65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556"/>
    <w:rsid w:val="00414D1E"/>
    <w:rsid w:val="0041582D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B5A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160"/>
    <w:rsid w:val="004E5369"/>
    <w:rsid w:val="004E53F5"/>
    <w:rsid w:val="004E540F"/>
    <w:rsid w:val="004E563B"/>
    <w:rsid w:val="004E5C1B"/>
    <w:rsid w:val="004E5C22"/>
    <w:rsid w:val="004E6458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17D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BFF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2BDB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C90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CAF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1DF9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479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211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1EF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0D9E"/>
    <w:rsid w:val="00AB15A9"/>
    <w:rsid w:val="00AB15CC"/>
    <w:rsid w:val="00AB1CFF"/>
    <w:rsid w:val="00AB1FC4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0933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9AB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4947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0BF8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209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5E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03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648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8E2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04AF9CD9"/>
  <w15:docId w15:val="{EE5AD112-904B-48B9-BBA7-F526405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0B73E-EC48-47EA-A31D-869952CAE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432</TotalTime>
  <Pages>2</Pages>
  <Words>639</Words>
  <Characters>3391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mwx193114</dc:creator>
  <cp:lastModifiedBy>Björn Flach</cp:lastModifiedBy>
  <cp:revision>18</cp:revision>
  <cp:lastPrinted>2015-01-14T11:53:00Z</cp:lastPrinted>
  <dcterms:created xsi:type="dcterms:W3CDTF">2017-04-06T00:27:00Z</dcterms:created>
  <dcterms:modified xsi:type="dcterms:W3CDTF">2017-05-05T15:06:00Z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